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2719F">
      <w:pPr>
        <w:rPr>
          <w:rFonts w:ascii="Times New Roman" w:eastAsia="Times New Roman" w:hAnsi="Times New Roman" w:cs="Times New Roman"/>
          <w:bCs/>
          <w:sz w:val="24"/>
          <w:szCs w:val="24"/>
        </w:rPr>
      </w:pPr>
    </w:p>
    <w:p w:rsidR="00F2719F">
      <w:pPr>
        <w:rPr>
          <w:rFonts w:ascii="Times New Roman" w:eastAsia="Times New Roman" w:hAnsi="Times New Roman" w:cs="Times New Roman"/>
          <w:bCs/>
          <w:sz w:val="24"/>
          <w:szCs w:val="24"/>
        </w:rPr>
      </w:pPr>
    </w:p>
    <w:p w:rsidR="00F2719F">
      <w:pPr>
        <w:rPr>
          <w:rFonts w:ascii="Times New Roman" w:eastAsia="Times New Roman" w:hAnsi="Times New Roman" w:cs="Times New Roman"/>
          <w:bCs/>
          <w:sz w:val="24"/>
          <w:szCs w:val="24"/>
        </w:rPr>
      </w:pPr>
    </w:p>
    <w:p w:rsidR="00F2719F">
      <w:pPr>
        <w:rPr>
          <w:rFonts w:ascii="Times New Roman" w:eastAsia="Times New Roman" w:hAnsi="Times New Roman" w:cs="Times New Roman"/>
          <w:bCs/>
          <w:sz w:val="24"/>
          <w:szCs w:val="24"/>
        </w:rPr>
      </w:pPr>
    </w:p>
    <w:p w:rsidR="00F2719F" w:rsidP="00F2719F">
      <w:pPr>
        <w:jc w:val="center"/>
        <w:rPr>
          <w:rFonts w:ascii="Times New Roman" w:eastAsia="Times New Roman" w:hAnsi="Times New Roman" w:cs="Times New Roman"/>
          <w:bCs/>
          <w:sz w:val="24"/>
          <w:szCs w:val="24"/>
        </w:rPr>
      </w:pPr>
    </w:p>
    <w:p w:rsidR="00F2719F" w:rsidP="00F2719F">
      <w:pPr>
        <w:jc w:val="center"/>
        <w:rPr>
          <w:rFonts w:ascii="Times New Roman" w:eastAsia="Times New Roman" w:hAnsi="Times New Roman" w:cs="Times New Roman"/>
          <w:bCs/>
          <w:sz w:val="24"/>
          <w:szCs w:val="24"/>
        </w:rPr>
      </w:pPr>
    </w:p>
    <w:p w:rsidR="00F2719F" w:rsidP="00F2719F">
      <w:pPr>
        <w:jc w:val="center"/>
        <w:rPr>
          <w:rFonts w:ascii="Times New Roman" w:eastAsia="Times New Roman" w:hAnsi="Times New Roman" w:cs="Times New Roman"/>
          <w:bCs/>
          <w:sz w:val="24"/>
          <w:szCs w:val="24"/>
        </w:rPr>
      </w:pPr>
    </w:p>
    <w:p w:rsidR="00F2719F" w:rsidP="00F2719F">
      <w:pPr>
        <w:jc w:val="center"/>
        <w:rPr>
          <w:rFonts w:ascii="Times New Roman" w:eastAsia="Times New Roman" w:hAnsi="Times New Roman" w:cs="Times New Roman"/>
          <w:bCs/>
          <w:sz w:val="24"/>
          <w:szCs w:val="24"/>
        </w:rPr>
      </w:pPr>
    </w:p>
    <w:p w:rsidR="00F2719F" w:rsidRPr="00F2719F" w:rsidP="00F2719F">
      <w:pPr>
        <w:jc w:val="center"/>
        <w:rPr>
          <w:rFonts w:ascii="Times New Roman" w:eastAsia="Times New Roman" w:hAnsi="Times New Roman" w:cs="Times New Roman"/>
          <w:bCs/>
          <w:sz w:val="24"/>
          <w:szCs w:val="24"/>
        </w:rPr>
      </w:pPr>
    </w:p>
    <w:p w:rsidR="008C09A4" w:rsidRPr="00F2719F" w:rsidP="00F2719F">
      <w:pPr>
        <w:jc w:val="center"/>
        <w:rPr>
          <w:rFonts w:ascii="Times New Roman" w:hAnsi="Times New Roman" w:cs="Times New Roman"/>
          <w:sz w:val="24"/>
          <w:szCs w:val="24"/>
        </w:rPr>
      </w:pPr>
      <w:r w:rsidRPr="00F2719F">
        <w:rPr>
          <w:rFonts w:ascii="Times New Roman" w:eastAsia="Times New Roman" w:hAnsi="Times New Roman" w:cs="Times New Roman"/>
          <w:bCs/>
          <w:sz w:val="24"/>
          <w:szCs w:val="24"/>
        </w:rPr>
        <w:t xml:space="preserve">SWOT Analysis of </w:t>
      </w:r>
      <w:r w:rsidRPr="00F2719F">
        <w:rPr>
          <w:rFonts w:ascii="Times New Roman" w:hAnsi="Times New Roman" w:cs="Times New Roman"/>
          <w:sz w:val="24"/>
          <w:szCs w:val="24"/>
        </w:rPr>
        <w:t>Sample Grant Proposal</w:t>
      </w:r>
    </w:p>
    <w:p w:rsidR="00E711B5" w:rsidRPr="00F2719F" w:rsidP="00F2719F">
      <w:pPr>
        <w:jc w:val="center"/>
        <w:rPr>
          <w:rFonts w:ascii="Times New Roman" w:hAnsi="Times New Roman" w:cs="Times New Roman"/>
          <w:sz w:val="24"/>
          <w:szCs w:val="24"/>
        </w:rPr>
      </w:pPr>
      <w:r w:rsidRPr="00F2719F">
        <w:rPr>
          <w:rFonts w:ascii="Times New Roman" w:hAnsi="Times New Roman" w:cs="Times New Roman"/>
          <w:sz w:val="24"/>
          <w:szCs w:val="24"/>
        </w:rPr>
        <w:t>Name:</w:t>
      </w:r>
    </w:p>
    <w:p w:rsidR="00E711B5" w:rsidRPr="00F2719F" w:rsidP="00F2719F">
      <w:pPr>
        <w:jc w:val="center"/>
        <w:rPr>
          <w:rFonts w:ascii="Times New Roman" w:hAnsi="Times New Roman" w:cs="Times New Roman"/>
          <w:sz w:val="24"/>
          <w:szCs w:val="24"/>
        </w:rPr>
      </w:pPr>
      <w:r w:rsidRPr="00F2719F">
        <w:rPr>
          <w:rFonts w:ascii="Times New Roman" w:hAnsi="Times New Roman" w:cs="Times New Roman"/>
          <w:sz w:val="24"/>
          <w:szCs w:val="24"/>
        </w:rPr>
        <w:t>Institution:</w:t>
      </w:r>
    </w:p>
    <w:p w:rsidR="00E711B5" w:rsidRPr="00F2719F">
      <w:pPr>
        <w:rPr>
          <w:rFonts w:ascii="Times New Roman" w:eastAsia="Times New Roman" w:hAnsi="Times New Roman" w:cs="Times New Roman"/>
          <w:bCs/>
          <w:sz w:val="24"/>
          <w:szCs w:val="24"/>
        </w:rPr>
      </w:pPr>
    </w:p>
    <w:p w:rsidR="00E711B5" w:rsidRPr="00F2719F">
      <w:pPr>
        <w:rPr>
          <w:rFonts w:ascii="Times New Roman" w:eastAsia="Times New Roman" w:hAnsi="Times New Roman" w:cs="Times New Roman"/>
          <w:bCs/>
          <w:sz w:val="24"/>
          <w:szCs w:val="24"/>
          <w:u w:val="single"/>
        </w:rPr>
      </w:pPr>
      <w:r w:rsidRPr="00F2719F">
        <w:rPr>
          <w:rFonts w:ascii="Times New Roman" w:eastAsia="Times New Roman" w:hAnsi="Times New Roman" w:cs="Times New Roman"/>
          <w:bCs/>
          <w:sz w:val="24"/>
          <w:szCs w:val="24"/>
          <w:u w:val="single"/>
        </w:rPr>
        <w:br w:type="page"/>
      </w:r>
    </w:p>
    <w:p w:rsidR="00B460FF" w:rsidRPr="00B460FF" w:rsidP="00B460FF">
      <w:pPr>
        <w:contextualSpacing/>
        <w:jc w:val="center"/>
        <w:rPr>
          <w:rFonts w:ascii="Times New Roman" w:hAnsi="Times New Roman" w:cs="Times New Roman"/>
          <w:sz w:val="24"/>
          <w:szCs w:val="24"/>
        </w:rPr>
      </w:pPr>
      <w:r w:rsidRPr="00F2719F">
        <w:rPr>
          <w:rFonts w:ascii="Times New Roman" w:eastAsia="Times New Roman" w:hAnsi="Times New Roman" w:cs="Times New Roman"/>
          <w:bCs/>
          <w:sz w:val="24"/>
          <w:szCs w:val="24"/>
        </w:rPr>
        <w:t xml:space="preserve">SWOT Analysis of </w:t>
      </w:r>
      <w:r w:rsidRPr="00F2719F">
        <w:rPr>
          <w:rFonts w:ascii="Times New Roman" w:hAnsi="Times New Roman" w:cs="Times New Roman"/>
          <w:sz w:val="24"/>
          <w:szCs w:val="24"/>
        </w:rPr>
        <w:t>Sample Grant Proposal</w:t>
      </w:r>
    </w:p>
    <w:p w:rsidR="00F2719F" w:rsidRPr="00F2719F" w:rsidP="00F2719F">
      <w:pPr>
        <w:pStyle w:val="Heading2"/>
        <w:spacing w:before="0"/>
        <w:ind w:firstLine="720"/>
        <w:contextualSpacing/>
        <w:rPr>
          <w:rFonts w:ascii="Times New Roman" w:eastAsia="Times New Roman" w:hAnsi="Times New Roman" w:cs="Times New Roman"/>
          <w:b w:val="0"/>
          <w:color w:val="auto"/>
          <w:sz w:val="24"/>
          <w:szCs w:val="24"/>
        </w:rPr>
      </w:pPr>
      <w:r w:rsidRPr="00F2719F">
        <w:rPr>
          <w:rFonts w:ascii="Times New Roman" w:eastAsia="Times New Roman" w:hAnsi="Times New Roman" w:cs="Times New Roman"/>
          <w:b w:val="0"/>
          <w:color w:val="auto"/>
          <w:sz w:val="24"/>
          <w:szCs w:val="24"/>
        </w:rPr>
        <w:t>Brown 2003 sample grant proposal features Summerville Police Department, that was noted to be hampered by high rates of sick leaves which were attached to cardiovascular and musculoskeletal problems thought to emanate due to lack of sufficient exercise. Brown proposes renovation of police department base as a solution to counter the lurking danger. This paper analysis the proposal internal and external characteristics using SWOT.</w:t>
      </w:r>
    </w:p>
    <w:p w:rsidR="00F2719F" w:rsidRPr="00F2719F" w:rsidP="00B460FF">
      <w:pPr>
        <w:pStyle w:val="Heading2"/>
        <w:spacing w:before="0"/>
        <w:ind w:firstLine="720"/>
        <w:contextualSpacing/>
        <w:rPr>
          <w:rFonts w:ascii="Times New Roman" w:eastAsia="Times New Roman" w:hAnsi="Times New Roman" w:cs="Times New Roman"/>
          <w:color w:val="auto"/>
          <w:sz w:val="24"/>
          <w:szCs w:val="24"/>
        </w:rPr>
      </w:pPr>
      <w:r w:rsidRPr="00F2719F">
        <w:rPr>
          <w:rFonts w:ascii="Times New Roman" w:eastAsia="Times New Roman" w:hAnsi="Times New Roman" w:cs="Times New Roman"/>
          <w:color w:val="auto"/>
          <w:sz w:val="24"/>
          <w:szCs w:val="24"/>
        </w:rPr>
        <w:t xml:space="preserve">Internal: Strengths </w:t>
      </w:r>
    </w:p>
    <w:p w:rsidR="00F2719F" w:rsidRPr="00F2719F" w:rsidP="00B460FF">
      <w:pPr>
        <w:pStyle w:val="Heading2"/>
        <w:spacing w:before="0"/>
        <w:ind w:firstLine="720"/>
        <w:contextualSpacing/>
        <w:rPr>
          <w:rFonts w:ascii="Times New Roman" w:eastAsia="Times New Roman" w:hAnsi="Times New Roman" w:cs="Times New Roman"/>
          <w:b w:val="0"/>
          <w:color w:val="auto"/>
          <w:sz w:val="24"/>
          <w:szCs w:val="24"/>
        </w:rPr>
      </w:pPr>
      <w:r w:rsidRPr="00F2719F">
        <w:rPr>
          <w:rFonts w:ascii="Times New Roman" w:eastAsia="Times New Roman" w:hAnsi="Times New Roman" w:cs="Times New Roman"/>
          <w:b w:val="0"/>
          <w:color w:val="auto"/>
          <w:sz w:val="24"/>
          <w:szCs w:val="24"/>
        </w:rPr>
        <w:t>In his Grant proposal, Brown (2003) notes that physical activity engagement boosts the individual’s health hence are reducing sick leaves. However, according to De Vries et al. (2015), it is the strenuous physical activity engagement three times a week that reduces sick leave duration in the Netherlands with no net effect when moderate exercise is used.  Considering Brown (2003), the sworn personnel satisfy the requirement to complete basic law enforcement training. They are therefore well skilled to maintain peace and order. The efforts of the team can, however, be enhanced by pooling many into the group of 15 out of 39 officers who were commended for working beyo</w:t>
      </w:r>
      <w:r w:rsidRPr="00F2719F">
        <w:rPr>
          <w:rFonts w:ascii="Times New Roman" w:eastAsia="Times New Roman" w:hAnsi="Times New Roman" w:cs="Times New Roman"/>
          <w:b w:val="0"/>
          <w:color w:val="auto"/>
          <w:sz w:val="24"/>
          <w:szCs w:val="24"/>
        </w:rPr>
        <w:t xml:space="preserve">nd their duties to save others </w:t>
      </w:r>
    </w:p>
    <w:p w:rsidR="00F2719F" w:rsidRPr="00B460FF" w:rsidP="00B460FF">
      <w:pPr>
        <w:rPr>
          <w:rFonts w:ascii="Times New Roman" w:hAnsi="Times New Roman" w:cs="Times New Roman"/>
          <w:b/>
          <w:sz w:val="24"/>
          <w:szCs w:val="24"/>
        </w:rPr>
      </w:pPr>
      <w:r w:rsidRPr="00B460FF">
        <w:rPr>
          <w:rFonts w:ascii="Times New Roman" w:hAnsi="Times New Roman" w:cs="Times New Roman"/>
          <w:b/>
          <w:sz w:val="24"/>
          <w:szCs w:val="24"/>
        </w:rPr>
        <w:t>Weaknesses</w:t>
      </w:r>
    </w:p>
    <w:p w:rsidR="00F2719F" w:rsidRPr="00B460FF" w:rsidP="00B460FF">
      <w:pPr>
        <w:ind w:firstLine="720"/>
        <w:rPr>
          <w:rFonts w:ascii="Times New Roman" w:eastAsia="Times New Roman" w:hAnsi="Times New Roman" w:cs="Times New Roman"/>
          <w:sz w:val="24"/>
          <w:szCs w:val="24"/>
        </w:rPr>
      </w:pPr>
      <w:r w:rsidRPr="00B460FF">
        <w:rPr>
          <w:rFonts w:ascii="Times New Roman" w:eastAsia="Times New Roman" w:hAnsi="Times New Roman" w:cs="Times New Roman"/>
          <w:sz w:val="24"/>
          <w:szCs w:val="24"/>
        </w:rPr>
        <w:t xml:space="preserve">The grant fails to stipulate the duration in time spent per day per week. According to De Vries et al. (2015), moderate and no engagement in physical activity had no net impact on reducing sick leaves. Therefore, the grant should have noted as such to justify its outcomes. Brown (2003) mentions that 33% of the sworn officers missed at least 25 calendar days on fitness-related conditions such as heart attacks, back problems, arteriosclerosis, torn ligaments and tendons, and pulled muscles. Such a team risks the protection of the citizens. In support to (Brown, 2003) argument, adhering to CDC specifications that recommend 150 minutes per week </w:t>
      </w:r>
      <w:r w:rsidRPr="00B460FF">
        <w:rPr>
          <w:rFonts w:ascii="Times New Roman" w:eastAsia="Times New Roman" w:hAnsi="Times New Roman" w:cs="Times New Roman"/>
          <w:sz w:val="24"/>
          <w:szCs w:val="24"/>
        </w:rPr>
        <w:t xml:space="preserve">of moderate-intensity exercise, or 75 of vigorous aerobic activity would be effective (Radcliffe, 2017), other than the grant proposal of 3 days without specific details on engagement duration and intensity of activities. Continued poor health lowers the understaffing during hence derailing response to calls and proactive enforcement of law and as a result making security porous for criminals. On the other hand, poor health plus increased and prolonged sick leaves disrupt the availability of the identified vendors’ for the change. </w:t>
      </w:r>
    </w:p>
    <w:p w:rsidR="00F2719F" w:rsidRPr="00B460FF" w:rsidP="00B460FF">
      <w:pPr>
        <w:rPr>
          <w:rFonts w:ascii="Times New Roman" w:eastAsia="Times New Roman" w:hAnsi="Times New Roman" w:cs="Times New Roman"/>
          <w:b/>
          <w:sz w:val="24"/>
          <w:szCs w:val="24"/>
        </w:rPr>
      </w:pPr>
      <w:r w:rsidRPr="00B460FF">
        <w:rPr>
          <w:rFonts w:ascii="Times New Roman" w:eastAsia="Times New Roman" w:hAnsi="Times New Roman" w:cs="Times New Roman"/>
          <w:b/>
          <w:sz w:val="24"/>
          <w:szCs w:val="24"/>
        </w:rPr>
        <w:t xml:space="preserve">External: </w:t>
      </w:r>
      <w:r w:rsidRPr="00B460FF">
        <w:rPr>
          <w:rFonts w:ascii="Times New Roman" w:eastAsia="Times New Roman" w:hAnsi="Times New Roman" w:cs="Times New Roman"/>
          <w:b/>
          <w:sz w:val="24"/>
          <w:szCs w:val="24"/>
        </w:rPr>
        <w:t xml:space="preserve">Opportunities </w:t>
      </w:r>
    </w:p>
    <w:p w:rsidR="00F2719F" w:rsidRPr="00B460FF" w:rsidP="00B460FF">
      <w:pPr>
        <w:ind w:firstLine="720"/>
        <w:rPr>
          <w:rFonts w:ascii="Times New Roman" w:eastAsia="Times New Roman" w:hAnsi="Times New Roman" w:cs="Times New Roman"/>
          <w:sz w:val="24"/>
          <w:szCs w:val="24"/>
        </w:rPr>
      </w:pPr>
      <w:r w:rsidRPr="00B460FF">
        <w:rPr>
          <w:rFonts w:ascii="Times New Roman" w:eastAsia="Times New Roman" w:hAnsi="Times New Roman" w:cs="Times New Roman"/>
          <w:sz w:val="24"/>
          <w:szCs w:val="24"/>
        </w:rPr>
        <w:t>In accord with Brown (2003), that the problem can be handled by a regimen of weight training to exercise and tone muscles are justified. Considering (Lavie et al., 2001) study, exercising benefits outweigh the risks hence being termed the best especially for those with a cardiovascular heart disorder. Timely use of monitored and guided aerobic exercise will effectively reduce circulatory disorders and heart diseases increasing the lifespan of corps and also enabling they carry out their duties effectively. The officers are not new to the training, hence the opportunity of guiding the group very well over time.</w:t>
      </w:r>
    </w:p>
    <w:p w:rsidR="00F2719F" w:rsidRPr="00B460FF" w:rsidP="00B460FF">
      <w:pPr>
        <w:rPr>
          <w:rFonts w:ascii="Times New Roman" w:eastAsia="Times New Roman" w:hAnsi="Times New Roman" w:cs="Times New Roman"/>
          <w:b/>
          <w:sz w:val="24"/>
          <w:szCs w:val="24"/>
        </w:rPr>
      </w:pPr>
      <w:r w:rsidRPr="00B460FF">
        <w:rPr>
          <w:rFonts w:ascii="Times New Roman" w:eastAsia="Times New Roman" w:hAnsi="Times New Roman" w:cs="Times New Roman"/>
          <w:b/>
          <w:sz w:val="24"/>
          <w:szCs w:val="24"/>
        </w:rPr>
        <w:t>Threats</w:t>
      </w:r>
    </w:p>
    <w:p w:rsidR="00F2719F" w:rsidP="00B460FF">
      <w:pPr>
        <w:ind w:firstLine="720"/>
        <w:rPr>
          <w:rFonts w:ascii="Times New Roman" w:eastAsia="Times New Roman" w:hAnsi="Times New Roman" w:cs="Times New Roman"/>
          <w:sz w:val="24"/>
          <w:szCs w:val="24"/>
        </w:rPr>
      </w:pPr>
      <w:r w:rsidRPr="00B460FF">
        <w:rPr>
          <w:rFonts w:ascii="Times New Roman" w:eastAsia="Times New Roman" w:hAnsi="Times New Roman" w:cs="Times New Roman"/>
          <w:sz w:val="24"/>
          <w:szCs w:val="24"/>
        </w:rPr>
        <w:t xml:space="preserve">Off work is accompanied by a high risk of criminal victimization to the community. While Brown (2003) considers better half of exercising noted by (De Vries et al., 2015) as low cost, accessibility, and reducing effects from the above-stated diseases, over-pressure on the heart which may trigger more issues is not noted. Radcliffe, 2017) notes that more exercising may not always be between for some individuals as it may result in developing of coronary artery calcification (CAC) by the time one is at middle age. However, this does not encourage comfy living (Laddu et al., 2017). Prolonged exercising or else remaining comfy may be worse increasing the longevity of the problem or even death (Henderson, 2015). According to (Sharma, </w:t>
      </w:r>
      <w:r w:rsidRPr="00B460FF">
        <w:rPr>
          <w:rFonts w:ascii="Times New Roman" w:eastAsia="Times New Roman" w:hAnsi="Times New Roman" w:cs="Times New Roman"/>
          <w:sz w:val="24"/>
          <w:szCs w:val="24"/>
        </w:rPr>
        <w:t>Merghani and Mont, 2015) prolonged engagement in exercises may result from increasing between 10-20% of cardiac dimensions. 
</w:t>
      </w:r>
    </w:p>
    <w:p w:rsidR="00B460FF" w:rsidRPr="00B460FF" w:rsidP="00B460FF">
      <w:pPr>
        <w:rPr>
          <w:rFonts w:ascii="Times New Roman" w:eastAsia="Times New Roman" w:hAnsi="Times New Roman" w:cs="Times New Roman"/>
          <w:b/>
          <w:sz w:val="24"/>
          <w:szCs w:val="24"/>
        </w:rPr>
      </w:pPr>
      <w:r w:rsidRPr="00B460FF">
        <w:rPr>
          <w:rFonts w:ascii="Times New Roman" w:eastAsia="Times New Roman" w:hAnsi="Times New Roman" w:cs="Times New Roman"/>
          <w:b/>
          <w:sz w:val="24"/>
          <w:szCs w:val="24"/>
        </w:rPr>
        <w:t xml:space="preserve">Conclusion </w:t>
      </w:r>
    </w:p>
    <w:p w:rsidR="00F2719F" w:rsidRPr="00B460FF" w:rsidP="00B460FF">
      <w:pPr>
        <w:ind w:firstLine="720"/>
        <w:contextualSpacing/>
        <w:rPr>
          <w:rFonts w:ascii="Times New Roman" w:eastAsia="Times New Roman" w:hAnsi="Times New Roman" w:cs="Times New Roman"/>
          <w:bCs/>
          <w:sz w:val="24"/>
          <w:szCs w:val="24"/>
        </w:rPr>
      </w:pPr>
      <w:r>
        <w:rPr>
          <w:rFonts w:ascii="Times New Roman" w:hAnsi="Times New Roman" w:cs="Times New Roman"/>
          <w:sz w:val="24"/>
          <w:szCs w:val="24"/>
        </w:rPr>
        <w:t xml:space="preserve">Amendments of the grant are therefore necessary detailing all the negative effects and positive effects of the venture to bring out a convincing proposal on why the innovation is noble. </w:t>
      </w:r>
      <w:r w:rsidRPr="00B460FF">
        <w:rPr>
          <w:rFonts w:ascii="Times New Roman" w:eastAsia="Times New Roman" w:hAnsi="Times New Roman" w:cs="Times New Roman"/>
          <w:sz w:val="24"/>
          <w:szCs w:val="24"/>
        </w:rPr>
        <w:br w:type="page"/>
      </w:r>
    </w:p>
    <w:p w:rsidR="00F2719F" w:rsidRPr="00B460FF" w:rsidP="00B460FF">
      <w:pPr>
        <w:pStyle w:val="Heading2"/>
        <w:spacing w:before="0"/>
        <w:ind w:left="720" w:hanging="720"/>
        <w:contextualSpacing/>
        <w:rPr>
          <w:rFonts w:ascii="Times New Roman" w:hAnsi="Times New Roman" w:cs="Times New Roman"/>
          <w:sz w:val="24"/>
          <w:szCs w:val="24"/>
        </w:rPr>
      </w:pPr>
      <w:r w:rsidRPr="00B460FF">
        <w:rPr>
          <w:rFonts w:ascii="Times New Roman" w:hAnsi="Times New Roman" w:cs="Times New Roman"/>
          <w:sz w:val="24"/>
          <w:szCs w:val="24"/>
        </w:rPr>
        <w:t>References</w:t>
      </w:r>
    </w:p>
    <w:p w:rsidR="00F2719F" w:rsidRPr="00B460FF" w:rsidP="00B460FF">
      <w:pPr>
        <w:pStyle w:val="NormalWeb"/>
        <w:spacing w:before="0" w:beforeAutospacing="0" w:after="0" w:afterAutospacing="0" w:line="480" w:lineRule="auto"/>
        <w:ind w:left="720" w:hanging="720"/>
        <w:contextualSpacing/>
      </w:pPr>
      <w:r w:rsidRPr="00B460FF">
        <w:t>Brown, F. (2003). SAMPLE GRANT PROPOSAL, 1-9. Retrieved from http://ww</w:t>
      </w:r>
      <w:bookmarkStart w:id="0" w:name="_GoBack"/>
      <w:bookmarkEnd w:id="0"/>
      <w:r w:rsidRPr="00B460FF">
        <w:t>w.ocjs.ohio.gov/funding/ocjs%20sample%20grant%20april%202003.pdf</w:t>
      </w:r>
    </w:p>
    <w:p w:rsidR="00F2719F" w:rsidRPr="00B460FF" w:rsidP="00B460FF">
      <w:pPr>
        <w:pStyle w:val="NormalWeb"/>
        <w:spacing w:before="0" w:beforeAutospacing="0" w:after="0" w:afterAutospacing="0" w:line="480" w:lineRule="auto"/>
        <w:ind w:left="720" w:hanging="720"/>
        <w:contextualSpacing/>
      </w:pPr>
      <w:r w:rsidRPr="00B460FF">
        <w:t xml:space="preserve">de Vries, J., van Hooff, M., Geurts, S., &amp; Kompier, M. (2015). Efficacy of an exercise intervention for employees with work-related fatigue: study protocol of a two-arm randomized controlled trial. </w:t>
      </w:r>
      <w:r w:rsidRPr="00B460FF">
        <w:rPr>
          <w:i/>
          <w:iCs/>
        </w:rPr>
        <w:t>BMC Public Health</w:t>
      </w:r>
      <w:r w:rsidRPr="00B460FF">
        <w:t xml:space="preserve">, </w:t>
      </w:r>
      <w:r w:rsidRPr="00B460FF">
        <w:rPr>
          <w:i/>
          <w:iCs/>
        </w:rPr>
        <w:t>15</w:t>
      </w:r>
      <w:r w:rsidRPr="00B460FF">
        <w:t>(1). doi: 10.1186/s12889-015-2434-6</w:t>
      </w:r>
    </w:p>
    <w:p w:rsidR="00F2719F" w:rsidRPr="00B460FF" w:rsidP="00B460FF">
      <w:pPr>
        <w:pStyle w:val="NormalWeb"/>
        <w:spacing w:before="0" w:beforeAutospacing="0" w:after="0" w:afterAutospacing="0" w:line="480" w:lineRule="auto"/>
        <w:ind w:left="720" w:hanging="720"/>
        <w:contextualSpacing/>
      </w:pPr>
      <w:r w:rsidRPr="00B460FF">
        <w:t>Henderson, R. (2015). Exercise, heart disease, and high blood pressure. Retrieved from https://www.netdoctor.co.uk/healthy-living/a1168/exercise-heart-disease-and-high-blood-pressure/
</w:t>
      </w:r>
    </w:p>
    <w:p w:rsidR="00F2719F" w:rsidRPr="00B460FF" w:rsidP="00B460FF">
      <w:pPr>
        <w:pStyle w:val="NormalWeb"/>
        <w:spacing w:before="0" w:beforeAutospacing="0" w:after="0" w:afterAutospacing="0" w:line="480" w:lineRule="auto"/>
        <w:ind w:left="720" w:hanging="720"/>
        <w:contextualSpacing/>
      </w:pPr>
      <w:r w:rsidRPr="00B460FF">
        <w:t xml:space="preserve">Laddu, D., Rana, J., Murillo, R., Sorel, M., Quesenberry, C., &amp; Allen, N. et al. (2017). 25-Year Physical Activity Trajectories and Development of Subclinical Coronary Artery Disease as Measured by Coronary Artery Calcium: The Coronary Artery Risk Development in Young Adults (CARDIA) Study. </w:t>
      </w:r>
      <w:r w:rsidRPr="00B460FF">
        <w:rPr>
          <w:i/>
          <w:iCs/>
        </w:rPr>
        <w:t>Mayo Clinic Proceedings</w:t>
      </w:r>
      <w:r w:rsidRPr="00B460FF">
        <w:t xml:space="preserve">, </w:t>
      </w:r>
      <w:r w:rsidRPr="00B460FF">
        <w:rPr>
          <w:i/>
          <w:iCs/>
        </w:rPr>
        <w:t>92</w:t>
      </w:r>
      <w:r w:rsidRPr="00B460FF">
        <w:t>(11), 1660-1670. doi: 10.1016/j.mayocp.2017.07.016</w:t>
      </w:r>
    </w:p>
    <w:p w:rsidR="00F2719F" w:rsidRPr="00B460FF" w:rsidP="00B460FF">
      <w:pPr>
        <w:pStyle w:val="NormalWeb"/>
        <w:spacing w:before="0" w:beforeAutospacing="0" w:after="0" w:afterAutospacing="0" w:line="480" w:lineRule="auto"/>
        <w:ind w:left="720" w:hanging="720"/>
        <w:contextualSpacing/>
      </w:pPr>
      <w:r w:rsidRPr="00B460FF">
        <w:t xml:space="preserve">Lavie, C., Milani, R., Marks, P., &amp; Gruiter, H. (2001). Exercise and the Heart: Risks, Benefits, and Recommendations for Providing Exercise Prescriptions, </w:t>
      </w:r>
      <w:r w:rsidRPr="00B460FF">
        <w:rPr>
          <w:i/>
          <w:iCs/>
        </w:rPr>
        <w:t>3</w:t>
      </w:r>
      <w:r w:rsidRPr="00B460FF">
        <w:t>(4). Retrieved from https://www.ncbi.nlm.nih.gov/pmc/articles/PMC3116747/</w:t>
      </w:r>
    </w:p>
    <w:p w:rsidR="00F2719F" w:rsidRPr="00B460FF" w:rsidP="00B460FF">
      <w:pPr>
        <w:pStyle w:val="NormalWeb"/>
        <w:spacing w:before="0" w:beforeAutospacing="0" w:after="0" w:afterAutospacing="0" w:line="480" w:lineRule="auto"/>
        <w:ind w:left="720" w:hanging="720"/>
        <w:contextualSpacing/>
      </w:pPr>
      <w:r w:rsidRPr="00B460FF">
        <w:t xml:space="preserve">Sharma, S., Merghani, A., &amp; Mont, L. (2015). Exercise and the heart: the good, the bad, and the ugly. </w:t>
      </w:r>
      <w:r w:rsidRPr="00B460FF">
        <w:rPr>
          <w:i/>
          <w:iCs/>
        </w:rPr>
        <w:t>European Heart Journal</w:t>
      </w:r>
      <w:r w:rsidRPr="00B460FF">
        <w:t xml:space="preserve">, </w:t>
      </w:r>
      <w:r w:rsidRPr="00B460FF">
        <w:rPr>
          <w:i/>
          <w:iCs/>
        </w:rPr>
        <w:t>36</w:t>
      </w:r>
      <w:r w:rsidRPr="00B460FF">
        <w:t>(23), 1445-1453. doi: 10.1093/eurheartj/ehv090</w:t>
      </w:r>
    </w:p>
    <w:p w:rsidR="00F2719F" w:rsidRPr="00E711B5">
      <w:pPr>
        <w:rPr>
          <w:rFonts w:ascii="Times New Roman" w:eastAsia="Times New Roman" w:hAnsi="Times New Roman" w:cs="Times New Roman"/>
          <w:bCs/>
          <w:sz w:val="24"/>
          <w:szCs w:val="24"/>
        </w:rPr>
      </w:pPr>
    </w:p>
    <w:sectPr w:rsidSect="00E711B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B5" w:rsidRPr="00E711B5" w:rsidP="00E711B5">
    <w:pPr>
      <w:rPr>
        <w:rFonts w:ascii="Times New Roman" w:hAnsi="Times New Roman" w:cs="Times New Roman"/>
        <w:sz w:val="24"/>
        <w:szCs w:val="24"/>
      </w:rPr>
    </w:pPr>
    <w:r w:rsidRPr="00E711B5">
      <w:rPr>
        <w:rFonts w:ascii="Times New Roman" w:eastAsia="Times New Roman" w:hAnsi="Times New Roman" w:cs="Times New Roman"/>
        <w:bCs/>
        <w:sz w:val="24"/>
        <w:szCs w:val="24"/>
      </w:rPr>
      <w:t xml:space="preserve">SWOT ANALYSIS OF </w:t>
    </w:r>
    <w:r w:rsidRPr="00E711B5">
      <w:rPr>
        <w:rFonts w:ascii="Times New Roman" w:hAnsi="Times New Roman" w:cs="Times New Roman"/>
        <w:sz w:val="24"/>
        <w:szCs w:val="24"/>
      </w:rPr>
      <w:t xml:space="preserve">SAMPLE GRANT PROPOSAL    </w:t>
    </w:r>
    <w:r>
      <w:rPr>
        <w:rFonts w:ascii="Times New Roman" w:hAnsi="Times New Roman" w:cs="Times New Roman"/>
        <w:sz w:val="24"/>
        <w:szCs w:val="24"/>
      </w:rPr>
      <w:t xml:space="preserve">                                                          </w:t>
    </w:r>
    <w:r w:rsidRPr="00E711B5">
      <w:rPr>
        <w:rFonts w:ascii="Times New Roman" w:hAnsi="Times New Roman" w:cs="Times New Roman"/>
        <w:sz w:val="24"/>
        <w:szCs w:val="24"/>
      </w:rPr>
      <w:fldChar w:fldCharType="begin"/>
    </w:r>
    <w:r w:rsidRPr="00E711B5">
      <w:rPr>
        <w:rFonts w:ascii="Times New Roman" w:hAnsi="Times New Roman" w:cs="Times New Roman"/>
        <w:sz w:val="24"/>
        <w:szCs w:val="24"/>
      </w:rPr>
      <w:instrText xml:space="preserve"> PAGE   \* MERGEFORMAT </w:instrText>
    </w:r>
    <w:r w:rsidRPr="00E711B5">
      <w:rPr>
        <w:rFonts w:ascii="Times New Roman" w:hAnsi="Times New Roman" w:cs="Times New Roman"/>
        <w:sz w:val="24"/>
        <w:szCs w:val="24"/>
      </w:rPr>
      <w:fldChar w:fldCharType="separate"/>
    </w:r>
    <w:r w:rsidR="00B460FF">
      <w:rPr>
        <w:rFonts w:ascii="Times New Roman" w:hAnsi="Times New Roman" w:cs="Times New Roman"/>
        <w:noProof/>
        <w:sz w:val="24"/>
        <w:szCs w:val="24"/>
      </w:rPr>
      <w:t>5</w:t>
    </w:r>
    <w:r w:rsidRPr="00E711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B5" w:rsidRPr="00E711B5" w:rsidP="00E711B5">
    <w:pPr>
      <w:rPr>
        <w:rFonts w:ascii="Times New Roman" w:hAnsi="Times New Roman" w:cs="Times New Roman"/>
        <w:sz w:val="24"/>
        <w:szCs w:val="24"/>
      </w:rPr>
    </w:pPr>
    <w:r w:rsidRPr="00E711B5">
      <w:rPr>
        <w:rFonts w:ascii="Times New Roman" w:hAnsi="Times New Roman" w:cs="Times New Roman"/>
        <w:sz w:val="24"/>
        <w:szCs w:val="24"/>
      </w:rPr>
      <w:t>Running head:</w:t>
    </w:r>
    <w:r w:rsidRPr="00E711B5">
      <w:rPr>
        <w:rFonts w:ascii="Times New Roman" w:eastAsia="Times New Roman" w:hAnsi="Times New Roman" w:cs="Times New Roman"/>
        <w:bCs/>
        <w:sz w:val="24"/>
        <w:szCs w:val="24"/>
      </w:rPr>
      <w:t xml:space="preserve"> SWOT ANALYSIS OF </w:t>
    </w:r>
    <w:r w:rsidRPr="00E711B5">
      <w:rPr>
        <w:rFonts w:ascii="Times New Roman" w:hAnsi="Times New Roman" w:cs="Times New Roman"/>
        <w:sz w:val="24"/>
        <w:szCs w:val="24"/>
      </w:rPr>
      <w:t xml:space="preserve">SAMPLE GRANT PROPOSAL    </w:t>
    </w:r>
    <w:r>
      <w:rPr>
        <w:rFonts w:ascii="Times New Roman" w:hAnsi="Times New Roman" w:cs="Times New Roman"/>
        <w:sz w:val="24"/>
        <w:szCs w:val="24"/>
      </w:rPr>
      <w:t xml:space="preserve">                                  </w:t>
    </w:r>
    <w:r w:rsidRPr="00E711B5">
      <w:rPr>
        <w:rFonts w:ascii="Times New Roman" w:hAnsi="Times New Roman" w:cs="Times New Roman"/>
        <w:sz w:val="24"/>
        <w:szCs w:val="24"/>
      </w:rPr>
      <w:fldChar w:fldCharType="begin"/>
    </w:r>
    <w:r w:rsidRPr="00E711B5">
      <w:rPr>
        <w:rFonts w:ascii="Times New Roman" w:hAnsi="Times New Roman" w:cs="Times New Roman"/>
        <w:sz w:val="24"/>
        <w:szCs w:val="24"/>
      </w:rPr>
      <w:instrText xml:space="preserve"> PAGE   \* MERGEFORMAT </w:instrText>
    </w:r>
    <w:r w:rsidRPr="00E711B5">
      <w:rPr>
        <w:rFonts w:ascii="Times New Roman" w:hAnsi="Times New Roman" w:cs="Times New Roman"/>
        <w:sz w:val="24"/>
        <w:szCs w:val="24"/>
      </w:rPr>
      <w:fldChar w:fldCharType="separate"/>
    </w:r>
    <w:r w:rsidR="00B460FF">
      <w:rPr>
        <w:rFonts w:ascii="Times New Roman" w:hAnsi="Times New Roman" w:cs="Times New Roman"/>
        <w:noProof/>
        <w:sz w:val="24"/>
        <w:szCs w:val="24"/>
      </w:rPr>
      <w:t>1</w:t>
    </w:r>
    <w:r w:rsidRPr="00E711B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8B8"/>
    <w:rsid w:val="00083B81"/>
    <w:rsid w:val="00102DBB"/>
    <w:rsid w:val="001E1213"/>
    <w:rsid w:val="00234805"/>
    <w:rsid w:val="003D3CD9"/>
    <w:rsid w:val="004E222E"/>
    <w:rsid w:val="0059458E"/>
    <w:rsid w:val="007D191E"/>
    <w:rsid w:val="008544D1"/>
    <w:rsid w:val="008C09A4"/>
    <w:rsid w:val="008D78D1"/>
    <w:rsid w:val="00A56BF0"/>
    <w:rsid w:val="00B460FF"/>
    <w:rsid w:val="00C93688"/>
    <w:rsid w:val="00CC12E3"/>
    <w:rsid w:val="00CE28B8"/>
    <w:rsid w:val="00D730F4"/>
    <w:rsid w:val="00E711B5"/>
    <w:rsid w:val="00EE720C"/>
    <w:rsid w:val="00F2719F"/>
    <w:rsid w:val="00FC37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72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2719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E28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28B8"/>
    <w:rPr>
      <w:rFonts w:ascii="Times New Roman" w:eastAsia="Times New Roman" w:hAnsi="Times New Roman" w:cs="Times New Roman"/>
      <w:b/>
      <w:bCs/>
      <w:sz w:val="27"/>
      <w:szCs w:val="27"/>
    </w:rPr>
  </w:style>
  <w:style w:type="character" w:customStyle="1" w:styleId="go">
    <w:name w:val="go"/>
    <w:basedOn w:val="DefaultParagraphFont"/>
    <w:rsid w:val="00CE28B8"/>
  </w:style>
  <w:style w:type="character" w:customStyle="1" w:styleId="doi">
    <w:name w:val="doi"/>
    <w:basedOn w:val="DefaultParagraphFont"/>
    <w:rsid w:val="00A56BF0"/>
  </w:style>
  <w:style w:type="character" w:styleId="Hyperlink">
    <w:name w:val="Hyperlink"/>
    <w:basedOn w:val="DefaultParagraphFont"/>
    <w:uiPriority w:val="99"/>
    <w:unhideWhenUsed/>
    <w:rsid w:val="00A56BF0"/>
    <w:rPr>
      <w:color w:val="0000FF"/>
      <w:u w:val="single"/>
    </w:rPr>
  </w:style>
  <w:style w:type="character" w:customStyle="1" w:styleId="crossmark-dividor">
    <w:name w:val="crossmark-dividor"/>
    <w:basedOn w:val="DefaultParagraphFont"/>
    <w:rsid w:val="00EE720C"/>
  </w:style>
  <w:style w:type="character" w:customStyle="1" w:styleId="Heading1Char">
    <w:name w:val="Heading 1 Char"/>
    <w:basedOn w:val="DefaultParagraphFont"/>
    <w:link w:val="Heading1"/>
    <w:uiPriority w:val="9"/>
    <w:rsid w:val="00EE720C"/>
    <w:rPr>
      <w:rFonts w:asciiTheme="majorHAnsi" w:eastAsiaTheme="majorEastAsia" w:hAnsiTheme="majorHAnsi" w:cstheme="majorBidi"/>
      <w:b/>
      <w:bCs/>
      <w:color w:val="365F91" w:themeColor="accent1" w:themeShade="BF"/>
      <w:sz w:val="28"/>
      <w:szCs w:val="28"/>
    </w:rPr>
  </w:style>
  <w:style w:type="character" w:customStyle="1" w:styleId="al-author-name-more">
    <w:name w:val="al-author-name-more"/>
    <w:basedOn w:val="DefaultParagraphFont"/>
    <w:rsid w:val="00EE720C"/>
  </w:style>
  <w:style w:type="character" w:styleId="Emphasis">
    <w:name w:val="Emphasis"/>
    <w:basedOn w:val="DefaultParagraphFont"/>
    <w:uiPriority w:val="20"/>
    <w:qFormat/>
    <w:rsid w:val="00EE720C"/>
    <w:rPr>
      <w:i/>
      <w:iCs/>
    </w:rPr>
  </w:style>
  <w:style w:type="character" w:customStyle="1" w:styleId="selectable">
    <w:name w:val="selectable"/>
    <w:basedOn w:val="DefaultParagraphFont"/>
    <w:rsid w:val="0059458E"/>
  </w:style>
  <w:style w:type="paragraph" w:styleId="Header">
    <w:name w:val="header"/>
    <w:basedOn w:val="Normal"/>
    <w:link w:val="HeaderChar"/>
    <w:uiPriority w:val="99"/>
    <w:unhideWhenUsed/>
    <w:rsid w:val="00E711B5"/>
    <w:pPr>
      <w:tabs>
        <w:tab w:val="center" w:pos="4680"/>
        <w:tab w:val="right" w:pos="9360"/>
      </w:tabs>
      <w:spacing w:line="240" w:lineRule="auto"/>
    </w:pPr>
  </w:style>
  <w:style w:type="character" w:customStyle="1" w:styleId="HeaderChar">
    <w:name w:val="Header Char"/>
    <w:basedOn w:val="DefaultParagraphFont"/>
    <w:link w:val="Header"/>
    <w:uiPriority w:val="99"/>
    <w:rsid w:val="00E711B5"/>
  </w:style>
  <w:style w:type="paragraph" w:styleId="Footer">
    <w:name w:val="footer"/>
    <w:basedOn w:val="Normal"/>
    <w:link w:val="FooterChar"/>
    <w:uiPriority w:val="99"/>
    <w:unhideWhenUsed/>
    <w:rsid w:val="00E711B5"/>
    <w:pPr>
      <w:tabs>
        <w:tab w:val="center" w:pos="4680"/>
        <w:tab w:val="right" w:pos="9360"/>
      </w:tabs>
      <w:spacing w:line="240" w:lineRule="auto"/>
    </w:pPr>
  </w:style>
  <w:style w:type="character" w:customStyle="1" w:styleId="FooterChar">
    <w:name w:val="Footer Char"/>
    <w:basedOn w:val="DefaultParagraphFont"/>
    <w:link w:val="Footer"/>
    <w:uiPriority w:val="99"/>
    <w:rsid w:val="00E711B5"/>
  </w:style>
  <w:style w:type="character" w:customStyle="1" w:styleId="Heading2Char">
    <w:name w:val="Heading 2 Char"/>
    <w:basedOn w:val="DefaultParagraphFont"/>
    <w:link w:val="Heading2"/>
    <w:uiPriority w:val="9"/>
    <w:rsid w:val="00F2719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271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5</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 MWENDA</dc:creator>
  <cp:lastModifiedBy>DENIS MWENDA</cp:lastModifiedBy>
  <cp:revision>1</cp:revision>
  <dcterms:created xsi:type="dcterms:W3CDTF">2019-05-11T21:03:00Z</dcterms:created>
  <dcterms:modified xsi:type="dcterms:W3CDTF">2019-05-12T00:38:00Z</dcterms:modified>
</cp:coreProperties>
</file>